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07" w:tblpY="1291"/>
        <w:tblW w:w="11155" w:type="dxa"/>
        <w:tblLook w:val="04A0" w:firstRow="1" w:lastRow="0" w:firstColumn="1" w:lastColumn="0" w:noHBand="0" w:noVBand="1"/>
      </w:tblPr>
      <w:tblGrid>
        <w:gridCol w:w="1345"/>
        <w:gridCol w:w="1881"/>
        <w:gridCol w:w="7929"/>
      </w:tblGrid>
      <w:tr w:rsidR="002C0D80" w:rsidRPr="007A32ED" w14:paraId="0E0B9B96" w14:textId="77777777" w:rsidTr="00A63F05">
        <w:tc>
          <w:tcPr>
            <w:tcW w:w="1345" w:type="dxa"/>
            <w:shd w:val="clear" w:color="auto" w:fill="4F81BD" w:themeFill="accent1"/>
            <w:vAlign w:val="center"/>
          </w:tcPr>
          <w:p w14:paraId="6EACA717" w14:textId="77777777" w:rsidR="002C0D80" w:rsidRPr="00ED3655" w:rsidRDefault="002C0D80" w:rsidP="002C0D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91907126"/>
            <w:r w:rsidRPr="00ED365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81" w:type="dxa"/>
            <w:shd w:val="clear" w:color="auto" w:fill="4F81BD" w:themeFill="accent1"/>
            <w:vAlign w:val="center"/>
          </w:tcPr>
          <w:p w14:paraId="7093032E" w14:textId="77777777" w:rsidR="002C0D80" w:rsidRPr="00ED3655" w:rsidRDefault="002C0D80" w:rsidP="002C0D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sz w:val="24"/>
                <w:szCs w:val="24"/>
              </w:rPr>
              <w:t>Responsible Party</w:t>
            </w:r>
          </w:p>
        </w:tc>
        <w:tc>
          <w:tcPr>
            <w:tcW w:w="7929" w:type="dxa"/>
            <w:shd w:val="clear" w:color="auto" w:fill="4F81BD" w:themeFill="accent1"/>
            <w:vAlign w:val="center"/>
          </w:tcPr>
          <w:p w14:paraId="52EDF638" w14:textId="77777777" w:rsidR="002C0D80" w:rsidRPr="00ED3655" w:rsidRDefault="002C0D80" w:rsidP="002C0D80">
            <w:pPr>
              <w:ind w:right="-7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</w:tr>
      <w:bookmarkEnd w:id="0"/>
      <w:tr w:rsidR="002C0D80" w:rsidRPr="007A32ED" w14:paraId="1401DF11" w14:textId="77777777" w:rsidTr="00A63F05">
        <w:trPr>
          <w:trHeight w:val="680"/>
        </w:trPr>
        <w:tc>
          <w:tcPr>
            <w:tcW w:w="1345" w:type="dxa"/>
            <w:vAlign w:val="center"/>
          </w:tcPr>
          <w:p w14:paraId="6E5C89C7" w14:textId="1743826A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Ma</w:t>
            </w:r>
            <w:r w:rsidR="008D24A0">
              <w:rPr>
                <w:rFonts w:ascii="Arial" w:hAnsi="Arial" w:cs="Arial"/>
              </w:rPr>
              <w:t>rch</w:t>
            </w:r>
            <w:r w:rsidRPr="007A32ED">
              <w:rPr>
                <w:rFonts w:ascii="Arial" w:hAnsi="Arial" w:cs="Arial"/>
              </w:rPr>
              <w:t xml:space="preserve"> </w:t>
            </w:r>
            <w:r w:rsidR="008D24A0">
              <w:rPr>
                <w:rFonts w:ascii="Arial" w:hAnsi="Arial" w:cs="Arial"/>
              </w:rPr>
              <w:t>202</w:t>
            </w:r>
            <w:r w:rsidR="008513C0">
              <w:rPr>
                <w:rFonts w:ascii="Arial" w:hAnsi="Arial" w:cs="Arial"/>
              </w:rPr>
              <w:t>6</w:t>
            </w:r>
          </w:p>
        </w:tc>
        <w:tc>
          <w:tcPr>
            <w:tcW w:w="1881" w:type="dxa"/>
            <w:vAlign w:val="center"/>
          </w:tcPr>
          <w:p w14:paraId="6F1E91A6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02C67EFA" w14:textId="77777777" w:rsidR="002C0D80" w:rsidRPr="007A32ED" w:rsidRDefault="002C0D80" w:rsidP="002C0D8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Announces NTT Promotion deadline dates.</w:t>
            </w:r>
          </w:p>
        </w:tc>
      </w:tr>
      <w:tr w:rsidR="002C0D80" w:rsidRPr="007A32ED" w14:paraId="57078E4F" w14:textId="77777777" w:rsidTr="00A63F05">
        <w:trPr>
          <w:trHeight w:val="617"/>
        </w:trPr>
        <w:tc>
          <w:tcPr>
            <w:tcW w:w="1345" w:type="dxa"/>
            <w:vAlign w:val="center"/>
          </w:tcPr>
          <w:p w14:paraId="26D74308" w14:textId="4C0CA3F3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June </w:t>
            </w:r>
            <w:r w:rsidR="008513C0">
              <w:rPr>
                <w:rFonts w:ascii="Arial" w:hAnsi="Arial" w:cs="Arial"/>
              </w:rPr>
              <w:t>1</w:t>
            </w:r>
          </w:p>
        </w:tc>
        <w:tc>
          <w:tcPr>
            <w:tcW w:w="1881" w:type="dxa"/>
            <w:vAlign w:val="center"/>
          </w:tcPr>
          <w:p w14:paraId="2B3348B3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Chair</w:t>
            </w:r>
          </w:p>
        </w:tc>
        <w:tc>
          <w:tcPr>
            <w:tcW w:w="7929" w:type="dxa"/>
            <w:vAlign w:val="center"/>
          </w:tcPr>
          <w:p w14:paraId="6978B6BE" w14:textId="2B1125D2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Confirms NTT candidates – submits names via </w:t>
            </w:r>
            <w:r w:rsidR="00F9402D">
              <w:rPr>
                <w:rFonts w:ascii="Arial" w:hAnsi="Arial" w:cs="Arial"/>
              </w:rPr>
              <w:t>the</w:t>
            </w:r>
            <w:r w:rsidR="00F9402D" w:rsidRPr="00AA7F64">
              <w:rPr>
                <w:rFonts w:ascii="Arial" w:hAnsi="Arial" w:cs="Arial"/>
                <w:b/>
                <w:bCs/>
              </w:rPr>
              <w:t xml:space="preserve"> link</w:t>
            </w:r>
            <w:r w:rsidR="00F9402D">
              <w:rPr>
                <w:rFonts w:ascii="Arial" w:hAnsi="Arial" w:cs="Arial"/>
              </w:rPr>
              <w:t xml:space="preserve"> on the </w:t>
            </w:r>
            <w:hyperlink r:id="rId7" w:history="1">
              <w:r w:rsidRPr="00F9402D">
                <w:rPr>
                  <w:rStyle w:val="Hyperlink"/>
                  <w:rFonts w:ascii="Arial" w:hAnsi="Arial" w:cs="Arial"/>
                </w:rPr>
                <w:t>Faculty Affairs Website</w:t>
              </w:r>
            </w:hyperlink>
          </w:p>
        </w:tc>
      </w:tr>
      <w:tr w:rsidR="002C0D80" w:rsidRPr="007A32ED" w14:paraId="1ADAFE37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57EB4D21" w14:textId="75DE8236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June</w:t>
            </w:r>
            <w:r w:rsidR="006A518B">
              <w:rPr>
                <w:rFonts w:ascii="Arial" w:hAnsi="Arial" w:cs="Arial"/>
              </w:rPr>
              <w:t xml:space="preserve"> </w:t>
            </w:r>
            <w:r w:rsidR="008513C0">
              <w:rPr>
                <w:rFonts w:ascii="Arial" w:hAnsi="Arial" w:cs="Arial"/>
              </w:rPr>
              <w:t>5</w:t>
            </w:r>
          </w:p>
        </w:tc>
        <w:tc>
          <w:tcPr>
            <w:tcW w:w="1881" w:type="dxa"/>
            <w:vAlign w:val="center"/>
          </w:tcPr>
          <w:p w14:paraId="78FAE26C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4BCD379A" w14:textId="77777777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Send candidate names to OSP (if applicable)</w:t>
            </w:r>
          </w:p>
        </w:tc>
      </w:tr>
      <w:tr w:rsidR="002C0D80" w:rsidRPr="007A32ED" w14:paraId="5E05D554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5E5753B4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June</w:t>
            </w:r>
          </w:p>
        </w:tc>
        <w:tc>
          <w:tcPr>
            <w:tcW w:w="1881" w:type="dxa"/>
            <w:vAlign w:val="center"/>
          </w:tcPr>
          <w:p w14:paraId="5733046B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OSP</w:t>
            </w:r>
          </w:p>
        </w:tc>
        <w:tc>
          <w:tcPr>
            <w:tcW w:w="7929" w:type="dxa"/>
            <w:vAlign w:val="center"/>
          </w:tcPr>
          <w:p w14:paraId="5B3D6984" w14:textId="77777777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Return reports to the Faculty Affairs Office</w:t>
            </w:r>
          </w:p>
        </w:tc>
      </w:tr>
      <w:tr w:rsidR="002C0D80" w:rsidRPr="007A32ED" w14:paraId="02CA7D04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20D5D255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June</w:t>
            </w:r>
          </w:p>
        </w:tc>
        <w:tc>
          <w:tcPr>
            <w:tcW w:w="1881" w:type="dxa"/>
            <w:vAlign w:val="center"/>
          </w:tcPr>
          <w:p w14:paraId="45F2C00D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0CBE7CE8" w14:textId="77777777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Forward OSP report to NTT candidates for review (if applicable)</w:t>
            </w:r>
          </w:p>
        </w:tc>
      </w:tr>
      <w:tr w:rsidR="002C0D80" w:rsidRPr="007A32ED" w14:paraId="1AD3AF2C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2D2AC6CA" w14:textId="2C894073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Aug</w:t>
            </w:r>
            <w:r w:rsidR="008513C0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2</w:t>
            </w:r>
            <w:r w:rsidR="008513C0">
              <w:rPr>
                <w:rFonts w:ascii="Arial" w:hAnsi="Arial" w:cs="Arial"/>
              </w:rPr>
              <w:t>6</w:t>
            </w:r>
          </w:p>
        </w:tc>
        <w:tc>
          <w:tcPr>
            <w:tcW w:w="1881" w:type="dxa"/>
            <w:vAlign w:val="center"/>
          </w:tcPr>
          <w:p w14:paraId="5D190009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Candidate</w:t>
            </w:r>
          </w:p>
        </w:tc>
        <w:tc>
          <w:tcPr>
            <w:tcW w:w="7929" w:type="dxa"/>
            <w:vAlign w:val="center"/>
          </w:tcPr>
          <w:p w14:paraId="23234325" w14:textId="77777777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Last day to review OSP report for discrepancies (if applicable)</w:t>
            </w:r>
          </w:p>
        </w:tc>
      </w:tr>
      <w:tr w:rsidR="002C0D80" w:rsidRPr="007A32ED" w14:paraId="1CFEC3E8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45F3DE76" w14:textId="287A352D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Aug</w:t>
            </w:r>
            <w:r w:rsidR="008513C0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 w:rsidR="008513C0">
              <w:rPr>
                <w:rFonts w:ascii="Arial" w:hAnsi="Arial" w:cs="Arial"/>
              </w:rPr>
              <w:t>31</w:t>
            </w:r>
          </w:p>
        </w:tc>
        <w:tc>
          <w:tcPr>
            <w:tcW w:w="1881" w:type="dxa"/>
            <w:vAlign w:val="center"/>
          </w:tcPr>
          <w:p w14:paraId="37AA268A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Chair</w:t>
            </w:r>
          </w:p>
        </w:tc>
        <w:tc>
          <w:tcPr>
            <w:tcW w:w="7929" w:type="dxa"/>
            <w:vAlign w:val="center"/>
          </w:tcPr>
          <w:p w14:paraId="15955586" w14:textId="67031D6F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Forwards the case to the </w:t>
            </w:r>
            <w:r w:rsidR="00A63F05">
              <w:rPr>
                <w:rFonts w:ascii="Arial" w:hAnsi="Arial" w:cs="Arial"/>
              </w:rPr>
              <w:t>D</w:t>
            </w:r>
            <w:r w:rsidRPr="007A32ED">
              <w:rPr>
                <w:rFonts w:ascii="Arial" w:hAnsi="Arial" w:cs="Arial"/>
              </w:rPr>
              <w:t xml:space="preserve">ept. </w:t>
            </w:r>
            <w:r w:rsidR="002311A0" w:rsidRPr="007A32ED">
              <w:rPr>
                <w:rFonts w:ascii="Arial" w:hAnsi="Arial" w:cs="Arial"/>
              </w:rPr>
              <w:t>committee</w:t>
            </w:r>
            <w:r w:rsidRPr="007A32ED">
              <w:rPr>
                <w:rFonts w:ascii="Arial" w:hAnsi="Arial" w:cs="Arial"/>
              </w:rPr>
              <w:t>.</w:t>
            </w:r>
          </w:p>
        </w:tc>
      </w:tr>
      <w:tr w:rsidR="002C0D80" w:rsidRPr="007A32ED" w14:paraId="799D96D3" w14:textId="77777777" w:rsidTr="005274E3">
        <w:trPr>
          <w:trHeight w:val="461"/>
        </w:trPr>
        <w:tc>
          <w:tcPr>
            <w:tcW w:w="1345" w:type="dxa"/>
            <w:vAlign w:val="center"/>
          </w:tcPr>
          <w:p w14:paraId="74AE6708" w14:textId="21C7B7AF" w:rsidR="002C0D80" w:rsidRPr="007A32ED" w:rsidRDefault="002C0D80" w:rsidP="000F47F1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OSP Yr. End </w:t>
            </w:r>
          </w:p>
        </w:tc>
        <w:tc>
          <w:tcPr>
            <w:tcW w:w="1881" w:type="dxa"/>
            <w:vAlign w:val="center"/>
          </w:tcPr>
          <w:p w14:paraId="61B3903F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OSP</w:t>
            </w:r>
          </w:p>
        </w:tc>
        <w:tc>
          <w:tcPr>
            <w:tcW w:w="7929" w:type="dxa"/>
            <w:vAlign w:val="center"/>
          </w:tcPr>
          <w:p w14:paraId="40B1A1EB" w14:textId="77777777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Final report due from OSP reflecting any updates (if applicable)</w:t>
            </w:r>
          </w:p>
        </w:tc>
      </w:tr>
      <w:tr w:rsidR="002C0D80" w:rsidRPr="007A32ED" w14:paraId="28744C1C" w14:textId="77777777" w:rsidTr="00A63F05">
        <w:trPr>
          <w:trHeight w:val="833"/>
        </w:trPr>
        <w:tc>
          <w:tcPr>
            <w:tcW w:w="1345" w:type="dxa"/>
            <w:vAlign w:val="center"/>
          </w:tcPr>
          <w:p w14:paraId="2DB0106B" w14:textId="7356B811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Sept</w:t>
            </w:r>
            <w:r w:rsidR="008513C0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 w:rsidR="008513C0">
              <w:rPr>
                <w:rFonts w:ascii="Arial" w:hAnsi="Arial" w:cs="Arial"/>
              </w:rPr>
              <w:t>11</w:t>
            </w:r>
          </w:p>
        </w:tc>
        <w:tc>
          <w:tcPr>
            <w:tcW w:w="1881" w:type="dxa"/>
            <w:vAlign w:val="center"/>
          </w:tcPr>
          <w:p w14:paraId="5672A4C6" w14:textId="770F9774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Review Due</w:t>
            </w:r>
          </w:p>
        </w:tc>
        <w:tc>
          <w:tcPr>
            <w:tcW w:w="7929" w:type="dxa"/>
            <w:vAlign w:val="center"/>
          </w:tcPr>
          <w:p w14:paraId="072819D9" w14:textId="0C72B4FA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</w:t>
            </w:r>
            <w:r w:rsidR="00B90858">
              <w:rPr>
                <w:rFonts w:ascii="Arial" w:hAnsi="Arial" w:cs="Arial"/>
              </w:rPr>
              <w:t>t. C</w:t>
            </w:r>
            <w:r w:rsidRPr="007A32ED">
              <w:rPr>
                <w:rFonts w:ascii="Arial" w:hAnsi="Arial" w:cs="Arial"/>
              </w:rPr>
              <w:t>omm</w:t>
            </w:r>
            <w:r w:rsidR="00823567">
              <w:rPr>
                <w:rFonts w:ascii="Arial" w:hAnsi="Arial" w:cs="Arial"/>
              </w:rPr>
              <w:t xml:space="preserve">. </w:t>
            </w:r>
            <w:r w:rsidRPr="007A32ED">
              <w:rPr>
                <w:rFonts w:ascii="Arial" w:hAnsi="Arial" w:cs="Arial"/>
              </w:rPr>
              <w:t xml:space="preserve">completes </w:t>
            </w:r>
            <w:r w:rsidR="00B90858">
              <w:rPr>
                <w:rFonts w:ascii="Arial" w:hAnsi="Arial" w:cs="Arial"/>
              </w:rPr>
              <w:t xml:space="preserve">a </w:t>
            </w:r>
            <w:r w:rsidRPr="007A32ED">
              <w:rPr>
                <w:rFonts w:ascii="Arial" w:hAnsi="Arial" w:cs="Arial"/>
              </w:rPr>
              <w:t xml:space="preserve">review of the </w:t>
            </w:r>
            <w:r w:rsidR="00881E95" w:rsidRPr="007A32ED">
              <w:rPr>
                <w:rFonts w:ascii="Arial" w:hAnsi="Arial" w:cs="Arial"/>
              </w:rPr>
              <w:t>case;</w:t>
            </w:r>
            <w:r w:rsidRPr="007A32ED">
              <w:rPr>
                <w:rFonts w:ascii="Arial" w:hAnsi="Arial" w:cs="Arial"/>
              </w:rPr>
              <w:t xml:space="preserve"> comm</w:t>
            </w:r>
            <w:r w:rsidR="00B90858">
              <w:rPr>
                <w:rFonts w:ascii="Arial" w:hAnsi="Arial" w:cs="Arial"/>
              </w:rPr>
              <w:t xml:space="preserve">. </w:t>
            </w:r>
            <w:r w:rsidRPr="007A32ED">
              <w:rPr>
                <w:rFonts w:ascii="Arial" w:hAnsi="Arial" w:cs="Arial"/>
              </w:rPr>
              <w:t>chair uploads the letter</w:t>
            </w:r>
            <w:r w:rsidR="002374E3">
              <w:rPr>
                <w:rFonts w:ascii="Arial" w:hAnsi="Arial" w:cs="Arial"/>
              </w:rPr>
              <w:t xml:space="preserve"> and </w:t>
            </w:r>
            <w:r w:rsidRPr="007A32ED">
              <w:rPr>
                <w:rFonts w:ascii="Arial" w:hAnsi="Arial" w:cs="Arial"/>
              </w:rPr>
              <w:t xml:space="preserve">sends </w:t>
            </w:r>
            <w:r w:rsidR="002374E3">
              <w:rPr>
                <w:rFonts w:ascii="Arial" w:hAnsi="Arial" w:cs="Arial"/>
              </w:rPr>
              <w:t xml:space="preserve">the </w:t>
            </w:r>
            <w:r w:rsidR="00493F77">
              <w:rPr>
                <w:rFonts w:ascii="Arial" w:hAnsi="Arial" w:cs="Arial"/>
              </w:rPr>
              <w:t>letter</w:t>
            </w:r>
            <w:r w:rsidRPr="007A32ED">
              <w:rPr>
                <w:rFonts w:ascii="Arial" w:hAnsi="Arial" w:cs="Arial"/>
              </w:rPr>
              <w:t xml:space="preserve"> within RPT to the candidate. </w:t>
            </w:r>
            <w:r w:rsidRPr="008513C0">
              <w:rPr>
                <w:rFonts w:ascii="Arial" w:hAnsi="Arial" w:cs="Arial"/>
                <w:i/>
                <w:iCs/>
              </w:rPr>
              <w:t xml:space="preserve">If the votes are positive, </w:t>
            </w:r>
            <w:r w:rsidR="00823567" w:rsidRPr="008513C0">
              <w:rPr>
                <w:rFonts w:ascii="Arial" w:hAnsi="Arial" w:cs="Arial"/>
                <w:i/>
                <w:iCs/>
              </w:rPr>
              <w:t xml:space="preserve">the case </w:t>
            </w:r>
            <w:r w:rsidR="008513C0">
              <w:rPr>
                <w:rFonts w:ascii="Arial" w:hAnsi="Arial" w:cs="Arial"/>
                <w:i/>
                <w:iCs/>
              </w:rPr>
              <w:t xml:space="preserve">moves to the next step </w:t>
            </w:r>
            <w:r w:rsidRPr="008513C0">
              <w:rPr>
                <w:rFonts w:ascii="Arial" w:hAnsi="Arial" w:cs="Arial"/>
                <w:i/>
                <w:iCs/>
              </w:rPr>
              <w:t>in RPT.</w:t>
            </w:r>
          </w:p>
        </w:tc>
      </w:tr>
      <w:tr w:rsidR="002C0D80" w:rsidRPr="007A32ED" w14:paraId="41B4BF4A" w14:textId="77777777" w:rsidTr="00A63F05">
        <w:trPr>
          <w:trHeight w:val="608"/>
        </w:trPr>
        <w:tc>
          <w:tcPr>
            <w:tcW w:w="1345" w:type="dxa"/>
            <w:vAlign w:val="center"/>
          </w:tcPr>
          <w:p w14:paraId="1098A372" w14:textId="34EBFE0E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Sept</w:t>
            </w:r>
            <w:r w:rsidR="008513C0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2</w:t>
            </w:r>
            <w:r w:rsidR="008513C0">
              <w:rPr>
                <w:rFonts w:ascii="Arial" w:hAnsi="Arial" w:cs="Arial"/>
              </w:rPr>
              <w:t>5</w:t>
            </w:r>
          </w:p>
        </w:tc>
        <w:tc>
          <w:tcPr>
            <w:tcW w:w="1881" w:type="dxa"/>
            <w:vAlign w:val="center"/>
          </w:tcPr>
          <w:p w14:paraId="4AC2F4A6" w14:textId="45DE2A75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Optional Response Due</w:t>
            </w:r>
          </w:p>
        </w:tc>
        <w:tc>
          <w:tcPr>
            <w:tcW w:w="7929" w:type="dxa"/>
            <w:vAlign w:val="center"/>
          </w:tcPr>
          <w:p w14:paraId="343072E6" w14:textId="6AAC1FD2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In the case of a negative recommendation, the candidate will have 14 calendar days from </w:t>
            </w:r>
            <w:r w:rsidR="00A63F05">
              <w:rPr>
                <w:rFonts w:ascii="Arial" w:hAnsi="Arial" w:cs="Arial"/>
              </w:rPr>
              <w:t>receiving letter in RPT</w:t>
            </w:r>
            <w:r w:rsidRPr="007A32ED">
              <w:rPr>
                <w:rFonts w:ascii="Arial" w:hAnsi="Arial" w:cs="Arial"/>
              </w:rPr>
              <w:t xml:space="preserve"> to submit an optional response</w:t>
            </w:r>
            <w:r w:rsidR="0099764D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</w:p>
        </w:tc>
      </w:tr>
      <w:tr w:rsidR="002C0D80" w:rsidRPr="007A32ED" w14:paraId="6C12AE57" w14:textId="77777777" w:rsidTr="00A63F05">
        <w:trPr>
          <w:trHeight w:val="725"/>
        </w:trPr>
        <w:tc>
          <w:tcPr>
            <w:tcW w:w="1345" w:type="dxa"/>
            <w:vAlign w:val="center"/>
          </w:tcPr>
          <w:p w14:paraId="4E1B5CA3" w14:textId="4A0DCB50" w:rsidR="002C0D80" w:rsidRPr="007A32ED" w:rsidRDefault="008513C0" w:rsidP="002C0D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2</w:t>
            </w:r>
          </w:p>
        </w:tc>
        <w:tc>
          <w:tcPr>
            <w:tcW w:w="1881" w:type="dxa"/>
            <w:vAlign w:val="center"/>
          </w:tcPr>
          <w:p w14:paraId="0ABDC27E" w14:textId="7475BC55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Comm</w:t>
            </w:r>
            <w:r w:rsidR="00881E95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Response Due</w:t>
            </w:r>
          </w:p>
        </w:tc>
        <w:tc>
          <w:tcPr>
            <w:tcW w:w="7929" w:type="dxa"/>
            <w:vAlign w:val="center"/>
          </w:tcPr>
          <w:p w14:paraId="2CDB171E" w14:textId="45641F5C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The </w:t>
            </w:r>
            <w:r w:rsidR="0005155B">
              <w:rPr>
                <w:rFonts w:ascii="Arial" w:hAnsi="Arial" w:cs="Arial"/>
              </w:rPr>
              <w:t>d</w:t>
            </w:r>
            <w:r w:rsidRPr="007A32ED">
              <w:rPr>
                <w:rFonts w:ascii="Arial" w:hAnsi="Arial" w:cs="Arial"/>
              </w:rPr>
              <w:t xml:space="preserve">ept. </w:t>
            </w:r>
            <w:r w:rsidR="0005155B">
              <w:rPr>
                <w:rFonts w:ascii="Arial" w:hAnsi="Arial" w:cs="Arial"/>
              </w:rPr>
              <w:t>c</w:t>
            </w:r>
            <w:r w:rsidRPr="007A32ED">
              <w:rPr>
                <w:rFonts w:ascii="Arial" w:hAnsi="Arial" w:cs="Arial"/>
              </w:rPr>
              <w:t>ommittee</w:t>
            </w:r>
            <w:r w:rsidR="00881E95">
              <w:rPr>
                <w:rFonts w:ascii="Arial" w:hAnsi="Arial" w:cs="Arial"/>
              </w:rPr>
              <w:t xml:space="preserve"> uploads a new letter, shares the letter with the candidate in RPT, and forwards the case to the next step</w:t>
            </w:r>
            <w:r w:rsidR="001A532A">
              <w:rPr>
                <w:rFonts w:ascii="Arial" w:hAnsi="Arial" w:cs="Arial"/>
              </w:rPr>
              <w:t>.</w:t>
            </w:r>
          </w:p>
        </w:tc>
      </w:tr>
      <w:tr w:rsidR="002C0D80" w:rsidRPr="007A32ED" w14:paraId="6F5A5836" w14:textId="77777777" w:rsidTr="00A63F05">
        <w:trPr>
          <w:trHeight w:val="833"/>
        </w:trPr>
        <w:tc>
          <w:tcPr>
            <w:tcW w:w="1345" w:type="dxa"/>
            <w:vAlign w:val="center"/>
          </w:tcPr>
          <w:p w14:paraId="23B734A5" w14:textId="10F61BA9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Oct</w:t>
            </w:r>
            <w:r w:rsidR="008513C0"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 w:rsidR="008513C0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vAlign w:val="center"/>
          </w:tcPr>
          <w:p w14:paraId="466B6D4A" w14:textId="77777777" w:rsidR="002C0D80" w:rsidRPr="007A32ED" w:rsidRDefault="002C0D80" w:rsidP="002C0D80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Chair Review Due</w:t>
            </w:r>
          </w:p>
        </w:tc>
        <w:tc>
          <w:tcPr>
            <w:tcW w:w="7929" w:type="dxa"/>
            <w:vAlign w:val="center"/>
          </w:tcPr>
          <w:p w14:paraId="224C9770" w14:textId="2CC162C4" w:rsidR="002C0D80" w:rsidRPr="007A32ED" w:rsidRDefault="002C0D80" w:rsidP="002C0D80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</w:t>
            </w:r>
            <w:r w:rsidR="00881E95">
              <w:rPr>
                <w:rFonts w:ascii="Arial" w:hAnsi="Arial" w:cs="Arial"/>
              </w:rPr>
              <w:t xml:space="preserve">t. Chair </w:t>
            </w:r>
            <w:r w:rsidRPr="007A32ED">
              <w:rPr>
                <w:rFonts w:ascii="Arial" w:hAnsi="Arial" w:cs="Arial"/>
              </w:rPr>
              <w:t xml:space="preserve">completes review of the case, uploads his/her </w:t>
            </w:r>
            <w:r w:rsidR="00493F77" w:rsidRPr="007A32ED">
              <w:rPr>
                <w:rFonts w:ascii="Arial" w:hAnsi="Arial" w:cs="Arial"/>
              </w:rPr>
              <w:t>letter,</w:t>
            </w:r>
            <w:r w:rsidRPr="007A32ED">
              <w:rPr>
                <w:rFonts w:ascii="Arial" w:hAnsi="Arial" w:cs="Arial"/>
              </w:rPr>
              <w:t xml:space="preserve"> and sends </w:t>
            </w:r>
            <w:r w:rsidR="002374E3">
              <w:rPr>
                <w:rFonts w:ascii="Arial" w:hAnsi="Arial" w:cs="Arial"/>
              </w:rPr>
              <w:t>the</w:t>
            </w:r>
            <w:r w:rsidRPr="007A32ED">
              <w:rPr>
                <w:rFonts w:ascii="Arial" w:hAnsi="Arial" w:cs="Arial"/>
              </w:rPr>
              <w:t xml:space="preserve"> </w:t>
            </w:r>
            <w:r w:rsidR="00493F77">
              <w:rPr>
                <w:rFonts w:ascii="Arial" w:hAnsi="Arial" w:cs="Arial"/>
              </w:rPr>
              <w:t>letter</w:t>
            </w:r>
            <w:r w:rsidRPr="007A32ED">
              <w:rPr>
                <w:rFonts w:ascii="Arial" w:hAnsi="Arial" w:cs="Arial"/>
              </w:rPr>
              <w:t xml:space="preserve"> within RPT to the candidate</w:t>
            </w:r>
            <w:r w:rsidR="00B90858" w:rsidRPr="007A32ED">
              <w:rPr>
                <w:rFonts w:ascii="Arial" w:hAnsi="Arial" w:cs="Arial"/>
              </w:rPr>
              <w:t xml:space="preserve">. </w:t>
            </w:r>
            <w:r w:rsidR="008513C0" w:rsidRPr="008513C0">
              <w:rPr>
                <w:rFonts w:ascii="Arial" w:hAnsi="Arial" w:cs="Arial"/>
                <w:i/>
                <w:iCs/>
              </w:rPr>
              <w:t xml:space="preserve">If the votes are positive, the case </w:t>
            </w:r>
            <w:r w:rsidR="008513C0">
              <w:rPr>
                <w:rFonts w:ascii="Arial" w:hAnsi="Arial" w:cs="Arial"/>
                <w:i/>
                <w:iCs/>
              </w:rPr>
              <w:t xml:space="preserve">moves to the next step </w:t>
            </w:r>
            <w:r w:rsidR="008513C0" w:rsidRPr="008513C0">
              <w:rPr>
                <w:rFonts w:ascii="Arial" w:hAnsi="Arial" w:cs="Arial"/>
                <w:i/>
                <w:iCs/>
              </w:rPr>
              <w:t>in RPT.</w:t>
            </w:r>
          </w:p>
        </w:tc>
      </w:tr>
      <w:tr w:rsidR="00A63F05" w:rsidRPr="007A32ED" w14:paraId="29360506" w14:textId="77777777" w:rsidTr="00A63F05">
        <w:trPr>
          <w:trHeight w:val="698"/>
        </w:trPr>
        <w:tc>
          <w:tcPr>
            <w:tcW w:w="1345" w:type="dxa"/>
            <w:vAlign w:val="center"/>
          </w:tcPr>
          <w:p w14:paraId="77F6F61E" w14:textId="471D85E3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Oct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81" w:type="dxa"/>
            <w:vAlign w:val="center"/>
          </w:tcPr>
          <w:p w14:paraId="584CC952" w14:textId="044797F0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Optional Response Due</w:t>
            </w:r>
          </w:p>
        </w:tc>
        <w:tc>
          <w:tcPr>
            <w:tcW w:w="7929" w:type="dxa"/>
            <w:vAlign w:val="center"/>
          </w:tcPr>
          <w:p w14:paraId="14D42256" w14:textId="5965B723" w:rsidR="00A63F05" w:rsidRPr="007A32ED" w:rsidRDefault="00A63F05" w:rsidP="00A63F05">
            <w:pPr>
              <w:rPr>
                <w:rFonts w:ascii="Arial" w:hAnsi="Arial" w:cs="Arial"/>
                <w:color w:val="FF0000"/>
              </w:rPr>
            </w:pPr>
            <w:r w:rsidRPr="007A32ED">
              <w:rPr>
                <w:rFonts w:ascii="Arial" w:hAnsi="Arial" w:cs="Arial"/>
              </w:rPr>
              <w:t xml:space="preserve">In the case of a negative recommendation, the candidate will have 14 calendar days from </w:t>
            </w:r>
            <w:r>
              <w:rPr>
                <w:rFonts w:ascii="Arial" w:hAnsi="Arial" w:cs="Arial"/>
              </w:rPr>
              <w:t>receiving letter in RPT</w:t>
            </w:r>
            <w:r w:rsidRPr="007A32ED">
              <w:rPr>
                <w:rFonts w:ascii="Arial" w:hAnsi="Arial" w:cs="Arial"/>
              </w:rPr>
              <w:t xml:space="preserve"> to submit an optional response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</w:p>
        </w:tc>
      </w:tr>
      <w:tr w:rsidR="00A63F05" w:rsidRPr="007A32ED" w14:paraId="307BD9FE" w14:textId="77777777" w:rsidTr="00A63F05">
        <w:trPr>
          <w:trHeight w:val="662"/>
        </w:trPr>
        <w:tc>
          <w:tcPr>
            <w:tcW w:w="1345" w:type="dxa"/>
            <w:vAlign w:val="center"/>
          </w:tcPr>
          <w:p w14:paraId="186B9179" w14:textId="2FF18D46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Nov. 2</w:t>
            </w:r>
          </w:p>
        </w:tc>
        <w:tc>
          <w:tcPr>
            <w:tcW w:w="1881" w:type="dxa"/>
            <w:vAlign w:val="center"/>
          </w:tcPr>
          <w:p w14:paraId="71B87DB6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Dept. Chair Response Due</w:t>
            </w:r>
          </w:p>
        </w:tc>
        <w:tc>
          <w:tcPr>
            <w:tcW w:w="7929" w:type="dxa"/>
            <w:vAlign w:val="center"/>
          </w:tcPr>
          <w:p w14:paraId="4DBB9625" w14:textId="775DCB7A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</w:t>
            </w:r>
            <w:r w:rsidRPr="007A32ED">
              <w:rPr>
                <w:rFonts w:ascii="Arial" w:hAnsi="Arial" w:cs="Arial"/>
              </w:rPr>
              <w:t xml:space="preserve">ept. </w:t>
            </w:r>
            <w:r>
              <w:rPr>
                <w:rFonts w:ascii="Arial" w:hAnsi="Arial" w:cs="Arial"/>
              </w:rPr>
              <w:t>c</w:t>
            </w:r>
            <w:r w:rsidRPr="007A32ED">
              <w:rPr>
                <w:rFonts w:ascii="Arial" w:hAnsi="Arial" w:cs="Arial"/>
              </w:rPr>
              <w:t xml:space="preserve">hair </w:t>
            </w:r>
            <w:r>
              <w:rPr>
                <w:rFonts w:ascii="Arial" w:hAnsi="Arial" w:cs="Arial"/>
              </w:rPr>
              <w:t>uploads a new letter, shares the letter with the candidate in RPT, and forwards the case to the next step.</w:t>
            </w:r>
          </w:p>
        </w:tc>
      </w:tr>
      <w:tr w:rsidR="00A63F05" w:rsidRPr="007A32ED" w14:paraId="250282BA" w14:textId="77777777" w:rsidTr="005274E3">
        <w:tc>
          <w:tcPr>
            <w:tcW w:w="1345" w:type="dxa"/>
            <w:vAlign w:val="center"/>
          </w:tcPr>
          <w:p w14:paraId="1A66A2DE" w14:textId="12DE1F8A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Nov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881" w:type="dxa"/>
            <w:vAlign w:val="center"/>
          </w:tcPr>
          <w:p w14:paraId="6E82DDF6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Faculty Affairs</w:t>
            </w:r>
          </w:p>
        </w:tc>
        <w:tc>
          <w:tcPr>
            <w:tcW w:w="7929" w:type="dxa"/>
            <w:vAlign w:val="center"/>
          </w:tcPr>
          <w:p w14:paraId="2D8A12DD" w14:textId="587DCFB6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Completes election of NTT campus committee representatives (</w:t>
            </w:r>
            <w:hyperlink r:id="rId8" w:anchor="240430093242" w:history="1">
              <w:r w:rsidRPr="007A32ED">
                <w:rPr>
                  <w:rStyle w:val="Hyperlink"/>
                  <w:rFonts w:ascii="Arial" w:hAnsi="Arial" w:cs="Arial"/>
                </w:rPr>
                <w:t>NTT Promotion Procedures).</w:t>
              </w:r>
            </w:hyperlink>
            <w:r w:rsidRPr="007A32ED">
              <w:rPr>
                <w:rStyle w:val="Hyperlink"/>
                <w:rFonts w:ascii="Arial" w:hAnsi="Arial" w:cs="Arial"/>
              </w:rPr>
              <w:t xml:space="preserve"> </w:t>
            </w:r>
            <w:r w:rsidRPr="007A32ED">
              <w:rPr>
                <w:rFonts w:ascii="Arial" w:hAnsi="Arial" w:cs="Arial"/>
              </w:rPr>
              <w:t xml:space="preserve"> Schedules meeting with NTT campus committees’ representatives to review procedures and initiate chair election.</w:t>
            </w:r>
          </w:p>
        </w:tc>
      </w:tr>
      <w:tr w:rsidR="00A63F05" w:rsidRPr="007A32ED" w14:paraId="62C505A5" w14:textId="77777777" w:rsidTr="00A63F05">
        <w:trPr>
          <w:trHeight w:val="842"/>
        </w:trPr>
        <w:tc>
          <w:tcPr>
            <w:tcW w:w="1345" w:type="dxa"/>
            <w:vAlign w:val="center"/>
          </w:tcPr>
          <w:p w14:paraId="6C5DD643" w14:textId="5A2FF81E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Nov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81" w:type="dxa"/>
            <w:vAlign w:val="center"/>
          </w:tcPr>
          <w:p w14:paraId="66F1A71F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Dean Review Due</w:t>
            </w:r>
          </w:p>
        </w:tc>
        <w:tc>
          <w:tcPr>
            <w:tcW w:w="7929" w:type="dxa"/>
            <w:vAlign w:val="center"/>
          </w:tcPr>
          <w:p w14:paraId="5FA547EC" w14:textId="0368A26B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</w:t>
            </w:r>
            <w:r w:rsidRPr="007A32ED">
              <w:rPr>
                <w:rFonts w:ascii="Arial" w:hAnsi="Arial" w:cs="Arial"/>
              </w:rPr>
              <w:t xml:space="preserve">ean completes </w:t>
            </w:r>
            <w:r>
              <w:rPr>
                <w:rFonts w:ascii="Arial" w:hAnsi="Arial" w:cs="Arial"/>
              </w:rPr>
              <w:t xml:space="preserve">a </w:t>
            </w:r>
            <w:r w:rsidRPr="007A32ED">
              <w:rPr>
                <w:rFonts w:ascii="Arial" w:hAnsi="Arial" w:cs="Arial"/>
              </w:rPr>
              <w:t xml:space="preserve">review of the case, uploads his/her letter, and sends </w:t>
            </w:r>
            <w:r>
              <w:rPr>
                <w:rFonts w:ascii="Arial" w:hAnsi="Arial" w:cs="Arial"/>
              </w:rPr>
              <w:t>the</w:t>
            </w:r>
            <w:r w:rsidRPr="007A32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letter</w:t>
            </w:r>
            <w:r w:rsidRPr="007A32ED">
              <w:rPr>
                <w:rFonts w:ascii="Arial" w:hAnsi="Arial" w:cs="Arial"/>
              </w:rPr>
              <w:t xml:space="preserve"> within RPT to the candidate</w:t>
            </w:r>
            <w:r w:rsidR="001C66EA" w:rsidRPr="007A32ED">
              <w:rPr>
                <w:rFonts w:ascii="Arial" w:hAnsi="Arial" w:cs="Arial"/>
              </w:rPr>
              <w:t xml:space="preserve">. </w:t>
            </w:r>
            <w:r w:rsidRPr="008513C0">
              <w:rPr>
                <w:rFonts w:ascii="Arial" w:hAnsi="Arial" w:cs="Arial"/>
                <w:i/>
                <w:iCs/>
              </w:rPr>
              <w:t xml:space="preserve">If the votes are positive, the case </w:t>
            </w:r>
            <w:r>
              <w:rPr>
                <w:rFonts w:ascii="Arial" w:hAnsi="Arial" w:cs="Arial"/>
                <w:i/>
                <w:iCs/>
              </w:rPr>
              <w:t xml:space="preserve">moves to the next step </w:t>
            </w:r>
            <w:r w:rsidRPr="008513C0">
              <w:rPr>
                <w:rFonts w:ascii="Arial" w:hAnsi="Arial" w:cs="Arial"/>
                <w:i/>
                <w:iCs/>
              </w:rPr>
              <w:t>in RPT.</w:t>
            </w:r>
          </w:p>
        </w:tc>
      </w:tr>
      <w:tr w:rsidR="00A63F05" w:rsidRPr="007A32ED" w14:paraId="7AD70BD6" w14:textId="77777777" w:rsidTr="00A63F05">
        <w:trPr>
          <w:trHeight w:val="635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B766DC6" w14:textId="57DE00CC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Dec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495E0ECF" w14:textId="1450817A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Optional Response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386AF8C9" w14:textId="6AFC71B7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In the case of a negative recommendation, the candidate will have 14 calendar days from </w:t>
            </w:r>
            <w:r>
              <w:rPr>
                <w:rFonts w:ascii="Arial" w:hAnsi="Arial" w:cs="Arial"/>
              </w:rPr>
              <w:t>receiving letter in RPT</w:t>
            </w:r>
            <w:r w:rsidRPr="007A32ED">
              <w:rPr>
                <w:rFonts w:ascii="Arial" w:hAnsi="Arial" w:cs="Arial"/>
              </w:rPr>
              <w:t xml:space="preserve"> to submit an optional response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</w:p>
        </w:tc>
      </w:tr>
      <w:tr w:rsidR="00A63F05" w:rsidRPr="007A32ED" w14:paraId="4D5FA27A" w14:textId="77777777" w:rsidTr="00A63F05">
        <w:trPr>
          <w:trHeight w:val="617"/>
        </w:trPr>
        <w:tc>
          <w:tcPr>
            <w:tcW w:w="1345" w:type="dxa"/>
            <w:vAlign w:val="center"/>
          </w:tcPr>
          <w:p w14:paraId="26EE0243" w14:textId="4EB14040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Dec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1881" w:type="dxa"/>
            <w:vAlign w:val="center"/>
          </w:tcPr>
          <w:p w14:paraId="13D97F03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Dean Response Due</w:t>
            </w:r>
          </w:p>
        </w:tc>
        <w:tc>
          <w:tcPr>
            <w:tcW w:w="7929" w:type="dxa"/>
            <w:vAlign w:val="center"/>
          </w:tcPr>
          <w:p w14:paraId="19EA522F" w14:textId="01E90665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The Dean </w:t>
            </w:r>
            <w:r>
              <w:rPr>
                <w:rFonts w:ascii="Arial" w:hAnsi="Arial" w:cs="Arial"/>
              </w:rPr>
              <w:t>uploads a new letter, shares the letter with the candidate in RPT, and forwards the case to the next step.</w:t>
            </w:r>
          </w:p>
        </w:tc>
      </w:tr>
    </w:tbl>
    <w:p w14:paraId="4A645031" w14:textId="77777777" w:rsidR="006B2A8F" w:rsidRDefault="006B2A8F">
      <w:r>
        <w:br w:type="page"/>
      </w:r>
    </w:p>
    <w:tbl>
      <w:tblPr>
        <w:tblStyle w:val="TableGrid"/>
        <w:tblpPr w:leftFromText="180" w:rightFromText="180" w:vertAnchor="page" w:horzAnchor="margin" w:tblpY="1291"/>
        <w:tblW w:w="11155" w:type="dxa"/>
        <w:tblLook w:val="04A0" w:firstRow="1" w:lastRow="0" w:firstColumn="1" w:lastColumn="0" w:noHBand="0" w:noVBand="1"/>
      </w:tblPr>
      <w:tblGrid>
        <w:gridCol w:w="1345"/>
        <w:gridCol w:w="1881"/>
        <w:gridCol w:w="7929"/>
      </w:tblGrid>
      <w:tr w:rsidR="001C39BC" w:rsidRPr="007A32ED" w14:paraId="190F1972" w14:textId="77777777" w:rsidTr="00A63F05">
        <w:tc>
          <w:tcPr>
            <w:tcW w:w="11155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BF5A02F" w14:textId="77D03ACC" w:rsidR="001C39BC" w:rsidRPr="00ED3655" w:rsidRDefault="001C39BC" w:rsidP="001C3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202</w:t>
            </w:r>
            <w:r w:rsidR="008513C0" w:rsidRPr="00ED365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1C39BC" w:rsidRPr="007A32ED" w14:paraId="3E444B0B" w14:textId="77777777" w:rsidTr="00ED3655">
        <w:trPr>
          <w:trHeight w:val="608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34FF351" w14:textId="77777777" w:rsidR="001C39BC" w:rsidRPr="00ED3655" w:rsidRDefault="001C39BC" w:rsidP="001C3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D366083" w14:textId="77777777" w:rsidR="001C39BC" w:rsidRPr="00ED3655" w:rsidRDefault="001C39BC" w:rsidP="001C3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sz w:val="24"/>
                <w:szCs w:val="24"/>
              </w:rPr>
              <w:t>Responsible Party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A21659F" w14:textId="77777777" w:rsidR="001C39BC" w:rsidRPr="00ED3655" w:rsidRDefault="001C39BC" w:rsidP="001C3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655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</w:tr>
      <w:tr w:rsidR="00881E95" w:rsidRPr="007A32ED" w14:paraId="75E235EB" w14:textId="77777777" w:rsidTr="001A532A">
        <w:trPr>
          <w:trHeight w:val="617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D0D6C" w14:textId="250F11EF" w:rsidR="00881E95" w:rsidRPr="00881E95" w:rsidRDefault="00881E95" w:rsidP="001A53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E95">
              <w:rPr>
                <w:rFonts w:ascii="Arial" w:hAnsi="Arial" w:cs="Arial"/>
              </w:rPr>
              <w:t>Jan. 21, 2027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8CC44" w14:textId="147DABDC" w:rsidR="00881E95" w:rsidRPr="00881E95" w:rsidRDefault="001A532A" w:rsidP="001A53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NTT </w:t>
            </w:r>
            <w:r w:rsidR="00881E95" w:rsidRPr="00881E95">
              <w:rPr>
                <w:rFonts w:ascii="Arial" w:hAnsi="Arial" w:cs="Arial"/>
              </w:rPr>
              <w:t>Campus Comm</w:t>
            </w:r>
            <w:r w:rsidR="00881E95">
              <w:rPr>
                <w:rFonts w:ascii="Arial" w:hAnsi="Arial" w:cs="Arial"/>
              </w:rPr>
              <w:t>.</w:t>
            </w:r>
            <w:r w:rsidR="00881E95" w:rsidRPr="00881E95">
              <w:rPr>
                <w:rFonts w:ascii="Arial" w:hAnsi="Arial" w:cs="Arial"/>
              </w:rPr>
              <w:t xml:space="preserve"> Review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112FD" w14:textId="2DF41707" w:rsidR="00881E95" w:rsidRPr="00881E95" w:rsidRDefault="001A532A" w:rsidP="001A53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The Campus Comm. c</w:t>
            </w:r>
            <w:r w:rsidR="00881E95" w:rsidRPr="00881E95">
              <w:rPr>
                <w:rFonts w:ascii="Arial" w:hAnsi="Arial" w:cs="Arial"/>
              </w:rPr>
              <w:t xml:space="preserve">ompletes </w:t>
            </w:r>
            <w:r>
              <w:rPr>
                <w:rFonts w:ascii="Arial" w:hAnsi="Arial" w:cs="Arial"/>
              </w:rPr>
              <w:t xml:space="preserve">a </w:t>
            </w:r>
            <w:r w:rsidR="00881E95" w:rsidRPr="00881E95">
              <w:rPr>
                <w:rFonts w:ascii="Arial" w:hAnsi="Arial" w:cs="Arial"/>
              </w:rPr>
              <w:t xml:space="preserve">review of the case, uploads their letter, and sends the letter within RPT </w:t>
            </w:r>
            <w:r>
              <w:rPr>
                <w:rFonts w:ascii="Arial" w:hAnsi="Arial" w:cs="Arial"/>
              </w:rPr>
              <w:t>to</w:t>
            </w:r>
            <w:r w:rsidR="00881E95" w:rsidRPr="00881E95">
              <w:rPr>
                <w:rFonts w:ascii="Arial" w:hAnsi="Arial" w:cs="Arial"/>
              </w:rPr>
              <w:t xml:space="preserve"> the candidate. If the votes are positive, the case is forwarded in RPT.</w:t>
            </w:r>
          </w:p>
        </w:tc>
      </w:tr>
      <w:tr w:rsidR="00A63F05" w:rsidRPr="007A32ED" w14:paraId="49EF115A" w14:textId="77777777" w:rsidTr="00A63F05">
        <w:trPr>
          <w:trHeight w:val="662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AA498A" w14:textId="39FB8032" w:rsidR="00A63F05" w:rsidRPr="00881E95" w:rsidRDefault="00A63F05" w:rsidP="00A63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E95">
              <w:rPr>
                <w:rFonts w:ascii="Arial" w:hAnsi="Arial" w:cs="Arial"/>
              </w:rPr>
              <w:t>Feb. 4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41537" w14:textId="0071DFCD" w:rsidR="00A63F05" w:rsidRPr="00881E95" w:rsidRDefault="00A63F05" w:rsidP="00A63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E95">
              <w:rPr>
                <w:rFonts w:ascii="Arial" w:hAnsi="Arial" w:cs="Arial"/>
              </w:rPr>
              <w:t>Optional Response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EAFE7" w14:textId="3A464C49" w:rsidR="00A63F05" w:rsidRPr="00881E95" w:rsidRDefault="00A63F05" w:rsidP="00A63F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A32ED">
              <w:rPr>
                <w:rFonts w:ascii="Arial" w:hAnsi="Arial" w:cs="Arial"/>
              </w:rPr>
              <w:t xml:space="preserve">In the case of a negative recommendation, the candidate will have 14 calendar days from </w:t>
            </w:r>
            <w:r>
              <w:rPr>
                <w:rFonts w:ascii="Arial" w:hAnsi="Arial" w:cs="Arial"/>
              </w:rPr>
              <w:t>receiving letter in RPT</w:t>
            </w:r>
            <w:r w:rsidRPr="007A32ED">
              <w:rPr>
                <w:rFonts w:ascii="Arial" w:hAnsi="Arial" w:cs="Arial"/>
              </w:rPr>
              <w:t xml:space="preserve"> to submit an optional response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</w:p>
        </w:tc>
      </w:tr>
      <w:tr w:rsidR="00A63F05" w:rsidRPr="007A32ED" w14:paraId="4679ED1E" w14:textId="77777777" w:rsidTr="001C39BC"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FCD5F" w14:textId="4316CD21" w:rsidR="00A63F05" w:rsidRPr="007A32ED" w:rsidRDefault="00A63F05" w:rsidP="00A63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Feb. 11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69053" w14:textId="68805DB2" w:rsidR="00A63F05" w:rsidRPr="007A32ED" w:rsidRDefault="00A63F05" w:rsidP="00A63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32ED">
              <w:rPr>
                <w:rFonts w:ascii="Arial" w:hAnsi="Arial" w:cs="Arial"/>
              </w:rPr>
              <w:t>NTT Campus Comm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Response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B9FAF" w14:textId="0719EA6A" w:rsidR="00A63F05" w:rsidRPr="007A32ED" w:rsidRDefault="00A63F05" w:rsidP="00A63F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A32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Campus Comm. uploads a new letter, shares the letter with the candidate in RPT, and forwards the case to the next step.</w:t>
            </w:r>
          </w:p>
        </w:tc>
      </w:tr>
      <w:tr w:rsidR="00A63F05" w:rsidRPr="007A32ED" w14:paraId="79AFEA0A" w14:textId="77777777" w:rsidTr="001A532A">
        <w:trPr>
          <w:trHeight w:val="887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4E8A6AFE" w14:textId="5229B1D9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11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2F377CF9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Provost Review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7EC2291B" w14:textId="3D9152E6" w:rsidR="00A63F05" w:rsidRPr="007A32ED" w:rsidRDefault="00A63F05" w:rsidP="00A63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</w:t>
            </w:r>
            <w:r w:rsidRPr="007A32ED">
              <w:rPr>
                <w:rFonts w:ascii="Arial" w:hAnsi="Arial" w:cs="Arial"/>
              </w:rPr>
              <w:t xml:space="preserve">rovost completes </w:t>
            </w:r>
            <w:r>
              <w:rPr>
                <w:rFonts w:ascii="Arial" w:hAnsi="Arial" w:cs="Arial"/>
              </w:rPr>
              <w:t xml:space="preserve">a </w:t>
            </w:r>
            <w:r w:rsidRPr="007A32ED">
              <w:rPr>
                <w:rFonts w:ascii="Arial" w:hAnsi="Arial" w:cs="Arial"/>
              </w:rPr>
              <w:t>review of the case, uploads his/her letter, and shares the letter within RPT with the candidat</w:t>
            </w:r>
            <w:r>
              <w:rPr>
                <w:rFonts w:ascii="Arial" w:hAnsi="Arial" w:cs="Arial"/>
              </w:rPr>
              <w:t>e.</w:t>
            </w:r>
            <w:r w:rsidRPr="008513C0">
              <w:rPr>
                <w:rFonts w:ascii="Arial" w:hAnsi="Arial" w:cs="Arial"/>
                <w:i/>
                <w:iCs/>
              </w:rPr>
              <w:t xml:space="preserve"> If the votes are positive, the case </w:t>
            </w:r>
            <w:r>
              <w:rPr>
                <w:rFonts w:ascii="Arial" w:hAnsi="Arial" w:cs="Arial"/>
                <w:i/>
                <w:iCs/>
              </w:rPr>
              <w:t xml:space="preserve">moves to the next step </w:t>
            </w:r>
            <w:r w:rsidRPr="008513C0">
              <w:rPr>
                <w:rFonts w:ascii="Arial" w:hAnsi="Arial" w:cs="Arial"/>
                <w:i/>
                <w:iCs/>
              </w:rPr>
              <w:t>in RPT.</w:t>
            </w:r>
          </w:p>
        </w:tc>
      </w:tr>
      <w:tr w:rsidR="00A63F05" w:rsidRPr="007A32ED" w14:paraId="3943F3FF" w14:textId="77777777" w:rsidTr="00A63F05">
        <w:trPr>
          <w:trHeight w:val="743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CB27DF0" w14:textId="0FB3FA86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March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6964737" w14:textId="716739E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Optional Response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1E36D988" w14:textId="194F0242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In the case of a negative recommendation, the candidate will have 14 calendar days from </w:t>
            </w:r>
            <w:r>
              <w:rPr>
                <w:rFonts w:ascii="Arial" w:hAnsi="Arial" w:cs="Arial"/>
              </w:rPr>
              <w:t>receiving letter in RPT</w:t>
            </w:r>
            <w:r w:rsidRPr="007A32ED">
              <w:rPr>
                <w:rFonts w:ascii="Arial" w:hAnsi="Arial" w:cs="Arial"/>
              </w:rPr>
              <w:t xml:space="preserve"> to submit an optional response</w:t>
            </w:r>
            <w:r>
              <w:rPr>
                <w:rFonts w:ascii="Arial" w:hAnsi="Arial" w:cs="Arial"/>
              </w:rPr>
              <w:t>.</w:t>
            </w:r>
            <w:r w:rsidRPr="007A32ED">
              <w:rPr>
                <w:rFonts w:ascii="Arial" w:hAnsi="Arial" w:cs="Arial"/>
              </w:rPr>
              <w:t xml:space="preserve"> </w:t>
            </w:r>
          </w:p>
        </w:tc>
      </w:tr>
      <w:tr w:rsidR="00A63F05" w:rsidRPr="007A32ED" w14:paraId="0FF1C106" w14:textId="77777777" w:rsidTr="001A532A">
        <w:trPr>
          <w:trHeight w:val="617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EF46350" w14:textId="7BA9834C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092E090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Provost Response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1DBDA864" w14:textId="5D8952E1" w:rsidR="00A63F05" w:rsidRPr="007A32ED" w:rsidRDefault="00A63F05" w:rsidP="00A63F05">
            <w:pPr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Provost uploads a new letter, shares the letter with the candidate in RPT, and forwards the case to the next step.</w:t>
            </w:r>
          </w:p>
        </w:tc>
      </w:tr>
      <w:tr w:rsidR="00A63F05" w:rsidRPr="007A32ED" w14:paraId="7FE76173" w14:textId="77777777" w:rsidTr="001A532A">
        <w:trPr>
          <w:trHeight w:val="635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4886C71A" w14:textId="0AA5E50A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 xml:space="preserve">April 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75911050" w14:textId="77777777" w:rsidR="00A63F05" w:rsidRPr="007A32ED" w:rsidRDefault="00A63F05" w:rsidP="00A63F05">
            <w:pPr>
              <w:jc w:val="center"/>
              <w:rPr>
                <w:rFonts w:ascii="Arial" w:hAnsi="Arial" w:cs="Arial"/>
              </w:rPr>
            </w:pPr>
            <w:r w:rsidRPr="007A32ED">
              <w:rPr>
                <w:rFonts w:ascii="Arial" w:hAnsi="Arial" w:cs="Arial"/>
              </w:rPr>
              <w:t>Chancellor Review Due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592BC9BE" w14:textId="4871A1F5" w:rsidR="00A63F05" w:rsidRPr="007A32ED" w:rsidRDefault="00A63F05" w:rsidP="00A63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</w:t>
            </w:r>
            <w:r w:rsidRPr="007A32ED">
              <w:rPr>
                <w:rFonts w:ascii="Arial" w:hAnsi="Arial" w:cs="Arial"/>
              </w:rPr>
              <w:t xml:space="preserve">hancellor completes </w:t>
            </w:r>
            <w:r>
              <w:rPr>
                <w:rFonts w:ascii="Arial" w:hAnsi="Arial" w:cs="Arial"/>
              </w:rPr>
              <w:t xml:space="preserve">a </w:t>
            </w:r>
            <w:r w:rsidRPr="007A32ED">
              <w:rPr>
                <w:rFonts w:ascii="Arial" w:hAnsi="Arial" w:cs="Arial"/>
              </w:rPr>
              <w:t xml:space="preserve">review of the case, uploads his letter, and shares the letter within RPT with the candidate. </w:t>
            </w:r>
          </w:p>
        </w:tc>
      </w:tr>
    </w:tbl>
    <w:p w14:paraId="6EF7BD4F" w14:textId="6F983577" w:rsidR="002B0818" w:rsidRDefault="002B0818">
      <w:pPr>
        <w:rPr>
          <w:rFonts w:ascii="Calibri" w:hAnsi="Calibri" w:cs="Calibri"/>
        </w:rPr>
      </w:pPr>
    </w:p>
    <w:p w14:paraId="43AE0AEB" w14:textId="77777777" w:rsidR="005274E3" w:rsidRDefault="005274E3">
      <w:pPr>
        <w:rPr>
          <w:rFonts w:ascii="Calibri" w:hAnsi="Calibri" w:cs="Calibri"/>
        </w:rPr>
      </w:pPr>
    </w:p>
    <w:p w14:paraId="76EA7A59" w14:textId="77777777" w:rsidR="005274E3" w:rsidRDefault="005274E3">
      <w:pPr>
        <w:rPr>
          <w:rFonts w:ascii="Calibri" w:hAnsi="Calibri" w:cs="Calibri"/>
        </w:rPr>
      </w:pPr>
    </w:p>
    <w:p w14:paraId="5C1B4785" w14:textId="77777777" w:rsidR="005274E3" w:rsidRPr="002C0D80" w:rsidRDefault="005274E3">
      <w:pPr>
        <w:rPr>
          <w:rFonts w:ascii="Calibri" w:hAnsi="Calibri" w:cs="Calibri"/>
        </w:rPr>
      </w:pPr>
    </w:p>
    <w:p w14:paraId="24F7015D" w14:textId="1AC87DA4" w:rsidR="00C5071F" w:rsidRPr="007A32ED" w:rsidRDefault="00D06A31" w:rsidP="008E577F">
      <w:pPr>
        <w:ind w:left="-450"/>
        <w:rPr>
          <w:rFonts w:ascii="Arial" w:hAnsi="Arial" w:cs="Arial"/>
          <w:b/>
          <w:bCs/>
        </w:rPr>
      </w:pPr>
      <w:r w:rsidRPr="002C0D80">
        <w:rPr>
          <w:rFonts w:ascii="Calibri" w:hAnsi="Calibri" w:cs="Calibri"/>
          <w:sz w:val="24"/>
          <w:szCs w:val="24"/>
        </w:rPr>
        <w:br/>
      </w:r>
      <w:r w:rsidR="008E577F">
        <w:rPr>
          <w:rFonts w:ascii="Calibri" w:hAnsi="Calibri" w:cs="Calibri"/>
        </w:rPr>
        <w:t xml:space="preserve">        </w:t>
      </w:r>
      <w:r w:rsidR="0097746A" w:rsidRPr="007A32ED">
        <w:rPr>
          <w:rFonts w:ascii="Arial" w:hAnsi="Arial" w:cs="Arial"/>
        </w:rPr>
        <w:t xml:space="preserve">Link to current </w:t>
      </w:r>
      <w:hyperlink r:id="rId9" w:anchor="240430093242" w:history="1">
        <w:r w:rsidR="0097746A" w:rsidRPr="007A32ED">
          <w:rPr>
            <w:rStyle w:val="Hyperlink"/>
            <w:rFonts w:ascii="Arial" w:hAnsi="Arial" w:cs="Arial"/>
          </w:rPr>
          <w:t>Non-Tenure Track Promotion Procedures</w:t>
        </w:r>
      </w:hyperlink>
      <w:r w:rsidR="0097746A" w:rsidRPr="007A32ED">
        <w:rPr>
          <w:rFonts w:ascii="Arial" w:hAnsi="Arial" w:cs="Arial"/>
        </w:rPr>
        <w:t xml:space="preserve"> </w:t>
      </w:r>
    </w:p>
    <w:p w14:paraId="6A45B3CB" w14:textId="774C5177" w:rsidR="00B4416D" w:rsidRPr="007A32ED" w:rsidRDefault="008E577F" w:rsidP="007E7CAB">
      <w:pPr>
        <w:tabs>
          <w:tab w:val="left" w:pos="2160"/>
        </w:tabs>
        <w:ind w:left="-450"/>
        <w:rPr>
          <w:rFonts w:ascii="Arial" w:hAnsi="Arial" w:cs="Arial"/>
        </w:rPr>
      </w:pPr>
      <w:r w:rsidRPr="007A32ED">
        <w:rPr>
          <w:rFonts w:ascii="Arial" w:hAnsi="Arial" w:cs="Arial"/>
        </w:rPr>
        <w:t xml:space="preserve">      </w:t>
      </w:r>
      <w:r w:rsidR="0064316B" w:rsidRPr="007A32ED">
        <w:rPr>
          <w:rFonts w:ascii="Arial" w:hAnsi="Arial" w:cs="Arial"/>
        </w:rPr>
        <w:t xml:space="preserve">Updated </w:t>
      </w:r>
      <w:r w:rsidR="008513C0">
        <w:rPr>
          <w:rFonts w:ascii="Arial" w:hAnsi="Arial" w:cs="Arial"/>
        </w:rPr>
        <w:t>1/12/26</w:t>
      </w:r>
    </w:p>
    <w:sectPr w:rsidR="00B4416D" w:rsidRPr="007A32ED" w:rsidSect="002C0D80">
      <w:head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EAC6" w14:textId="77777777" w:rsidR="00176D11" w:rsidRDefault="00176D11" w:rsidP="00013BDE">
      <w:pPr>
        <w:spacing w:after="0" w:line="240" w:lineRule="auto"/>
      </w:pPr>
      <w:r>
        <w:separator/>
      </w:r>
    </w:p>
  </w:endnote>
  <w:endnote w:type="continuationSeparator" w:id="0">
    <w:p w14:paraId="77FD4C74" w14:textId="77777777" w:rsidR="00176D11" w:rsidRDefault="00176D11" w:rsidP="0001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A182" w14:textId="77777777" w:rsidR="00176D11" w:rsidRDefault="00176D11" w:rsidP="00013BDE">
      <w:pPr>
        <w:spacing w:after="0" w:line="240" w:lineRule="auto"/>
      </w:pPr>
      <w:r>
        <w:separator/>
      </w:r>
    </w:p>
  </w:footnote>
  <w:footnote w:type="continuationSeparator" w:id="0">
    <w:p w14:paraId="60BE68CF" w14:textId="77777777" w:rsidR="00176D11" w:rsidRDefault="00176D11" w:rsidP="0001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C82" w14:textId="5D74A1D3" w:rsidR="008600F4" w:rsidRPr="007A32ED" w:rsidRDefault="0019003E" w:rsidP="008600F4">
    <w:pPr>
      <w:jc w:val="center"/>
      <w:rPr>
        <w:rFonts w:ascii="Arial" w:hAnsi="Arial" w:cs="Arial"/>
        <w:b/>
        <w:sz w:val="44"/>
        <w:szCs w:val="44"/>
      </w:rPr>
    </w:pPr>
    <w:r w:rsidRPr="007A32ED">
      <w:rPr>
        <w:rFonts w:ascii="Arial" w:hAnsi="Arial" w:cs="Arial"/>
        <w:b/>
        <w:sz w:val="44"/>
        <w:szCs w:val="44"/>
      </w:rPr>
      <w:t>202</w:t>
    </w:r>
    <w:r w:rsidR="008513C0">
      <w:rPr>
        <w:rFonts w:ascii="Arial" w:hAnsi="Arial" w:cs="Arial"/>
        <w:b/>
        <w:sz w:val="44"/>
        <w:szCs w:val="44"/>
      </w:rPr>
      <w:t>6</w:t>
    </w:r>
    <w:r w:rsidRPr="007A32ED">
      <w:rPr>
        <w:rFonts w:ascii="Arial" w:hAnsi="Arial" w:cs="Arial"/>
        <w:b/>
        <w:sz w:val="44"/>
        <w:szCs w:val="44"/>
      </w:rPr>
      <w:t>-202</w:t>
    </w:r>
    <w:r w:rsidR="008513C0">
      <w:rPr>
        <w:rFonts w:ascii="Arial" w:hAnsi="Arial" w:cs="Arial"/>
        <w:b/>
        <w:sz w:val="44"/>
        <w:szCs w:val="44"/>
      </w:rPr>
      <w:t>7</w:t>
    </w:r>
    <w:r w:rsidR="008600F4" w:rsidRPr="007A32ED">
      <w:rPr>
        <w:rFonts w:ascii="Arial" w:hAnsi="Arial" w:cs="Arial"/>
        <w:b/>
        <w:sz w:val="44"/>
        <w:szCs w:val="44"/>
      </w:rPr>
      <w:t xml:space="preserve"> Non-Tenure Track Promotion D</w:t>
    </w:r>
    <w:r w:rsidR="008D24A0">
      <w:rPr>
        <w:rFonts w:ascii="Arial" w:hAnsi="Arial" w:cs="Arial"/>
        <w:b/>
        <w:sz w:val="44"/>
        <w:szCs w:val="44"/>
      </w:rPr>
      <w:t>eadlines</w:t>
    </w:r>
  </w:p>
  <w:p w14:paraId="0F189554" w14:textId="75A15177" w:rsidR="00013BDE" w:rsidRPr="00F1413B" w:rsidRDefault="00013BDE" w:rsidP="00F1413B">
    <w:pPr>
      <w:pStyle w:val="Header"/>
      <w:jc w:val="right"/>
      <w:rPr>
        <w:rFonts w:ascii="Times New Roman" w:hAnsi="Times New Roman" w:cs="Times New Roman"/>
        <w:b/>
        <w:color w:val="C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A3"/>
    <w:rsid w:val="00013BDE"/>
    <w:rsid w:val="00016EF8"/>
    <w:rsid w:val="000460CA"/>
    <w:rsid w:val="0005155B"/>
    <w:rsid w:val="000708A7"/>
    <w:rsid w:val="00080C75"/>
    <w:rsid w:val="000A22B8"/>
    <w:rsid w:val="000B40A7"/>
    <w:rsid w:val="000B6357"/>
    <w:rsid w:val="000B7A80"/>
    <w:rsid w:val="000C0FBA"/>
    <w:rsid w:val="000C3571"/>
    <w:rsid w:val="000C4BCE"/>
    <w:rsid w:val="000D29B3"/>
    <w:rsid w:val="000F141D"/>
    <w:rsid w:val="000F47F1"/>
    <w:rsid w:val="00110CCC"/>
    <w:rsid w:val="0011225A"/>
    <w:rsid w:val="00112CE6"/>
    <w:rsid w:val="00126769"/>
    <w:rsid w:val="00147FA0"/>
    <w:rsid w:val="001500CC"/>
    <w:rsid w:val="00150A75"/>
    <w:rsid w:val="0015404D"/>
    <w:rsid w:val="0016713A"/>
    <w:rsid w:val="00171B7D"/>
    <w:rsid w:val="00176D11"/>
    <w:rsid w:val="00187A07"/>
    <w:rsid w:val="0019003E"/>
    <w:rsid w:val="001A4DDA"/>
    <w:rsid w:val="001A532A"/>
    <w:rsid w:val="001C39BC"/>
    <w:rsid w:val="001C66EA"/>
    <w:rsid w:val="001C6ABF"/>
    <w:rsid w:val="001D3C13"/>
    <w:rsid w:val="001E1ED3"/>
    <w:rsid w:val="001E25AE"/>
    <w:rsid w:val="001E469C"/>
    <w:rsid w:val="00223487"/>
    <w:rsid w:val="00224026"/>
    <w:rsid w:val="002311A0"/>
    <w:rsid w:val="00232D7C"/>
    <w:rsid w:val="002374E3"/>
    <w:rsid w:val="00237B1E"/>
    <w:rsid w:val="00245254"/>
    <w:rsid w:val="00245572"/>
    <w:rsid w:val="00247561"/>
    <w:rsid w:val="002623D0"/>
    <w:rsid w:val="00276789"/>
    <w:rsid w:val="002B0818"/>
    <w:rsid w:val="002B0A40"/>
    <w:rsid w:val="002C0D80"/>
    <w:rsid w:val="002F43BA"/>
    <w:rsid w:val="003012C3"/>
    <w:rsid w:val="003215A8"/>
    <w:rsid w:val="00321660"/>
    <w:rsid w:val="00325F34"/>
    <w:rsid w:val="00331B07"/>
    <w:rsid w:val="00333FD6"/>
    <w:rsid w:val="00340852"/>
    <w:rsid w:val="00345AE3"/>
    <w:rsid w:val="00347CF4"/>
    <w:rsid w:val="0036007A"/>
    <w:rsid w:val="003643A4"/>
    <w:rsid w:val="00391521"/>
    <w:rsid w:val="003941F6"/>
    <w:rsid w:val="003A149F"/>
    <w:rsid w:val="003A44C2"/>
    <w:rsid w:val="003D15A4"/>
    <w:rsid w:val="003D45E5"/>
    <w:rsid w:val="003F2C60"/>
    <w:rsid w:val="003F3A1A"/>
    <w:rsid w:val="003F696D"/>
    <w:rsid w:val="00425CF2"/>
    <w:rsid w:val="004262B2"/>
    <w:rsid w:val="00426551"/>
    <w:rsid w:val="00433683"/>
    <w:rsid w:val="0044152A"/>
    <w:rsid w:val="00453B07"/>
    <w:rsid w:val="00493F77"/>
    <w:rsid w:val="00495520"/>
    <w:rsid w:val="00495A01"/>
    <w:rsid w:val="0049773D"/>
    <w:rsid w:val="004A5DC1"/>
    <w:rsid w:val="004B308D"/>
    <w:rsid w:val="004E29C1"/>
    <w:rsid w:val="005274E3"/>
    <w:rsid w:val="00530CE0"/>
    <w:rsid w:val="005315BA"/>
    <w:rsid w:val="00532C68"/>
    <w:rsid w:val="00581D16"/>
    <w:rsid w:val="00594904"/>
    <w:rsid w:val="005A0730"/>
    <w:rsid w:val="005C3FB2"/>
    <w:rsid w:val="005C5010"/>
    <w:rsid w:val="005C63AC"/>
    <w:rsid w:val="005C67E9"/>
    <w:rsid w:val="005C6945"/>
    <w:rsid w:val="005D7AFE"/>
    <w:rsid w:val="005F4C06"/>
    <w:rsid w:val="0063133A"/>
    <w:rsid w:val="0064165C"/>
    <w:rsid w:val="0064316B"/>
    <w:rsid w:val="00660350"/>
    <w:rsid w:val="006631F5"/>
    <w:rsid w:val="006646FF"/>
    <w:rsid w:val="00665C91"/>
    <w:rsid w:val="0066753D"/>
    <w:rsid w:val="00675BFE"/>
    <w:rsid w:val="00676B91"/>
    <w:rsid w:val="00677294"/>
    <w:rsid w:val="006834A3"/>
    <w:rsid w:val="00691693"/>
    <w:rsid w:val="006A518B"/>
    <w:rsid w:val="006A5E51"/>
    <w:rsid w:val="006B2A8F"/>
    <w:rsid w:val="006C1680"/>
    <w:rsid w:val="006D5680"/>
    <w:rsid w:val="006F1853"/>
    <w:rsid w:val="00700057"/>
    <w:rsid w:val="007114B7"/>
    <w:rsid w:val="0078178E"/>
    <w:rsid w:val="007A32ED"/>
    <w:rsid w:val="007A63AC"/>
    <w:rsid w:val="007A7C3F"/>
    <w:rsid w:val="007E7CAB"/>
    <w:rsid w:val="007F0CA4"/>
    <w:rsid w:val="007F20F2"/>
    <w:rsid w:val="008000E4"/>
    <w:rsid w:val="008078A6"/>
    <w:rsid w:val="00817BF3"/>
    <w:rsid w:val="00823567"/>
    <w:rsid w:val="00824180"/>
    <w:rsid w:val="008513C0"/>
    <w:rsid w:val="00856855"/>
    <w:rsid w:val="008600F4"/>
    <w:rsid w:val="00863830"/>
    <w:rsid w:val="00866D55"/>
    <w:rsid w:val="008719EB"/>
    <w:rsid w:val="00871C05"/>
    <w:rsid w:val="00876314"/>
    <w:rsid w:val="00880684"/>
    <w:rsid w:val="008808FB"/>
    <w:rsid w:val="00881E95"/>
    <w:rsid w:val="008835EB"/>
    <w:rsid w:val="00884511"/>
    <w:rsid w:val="00885DE7"/>
    <w:rsid w:val="00894163"/>
    <w:rsid w:val="008A0405"/>
    <w:rsid w:val="008D24A0"/>
    <w:rsid w:val="008E5238"/>
    <w:rsid w:val="008E577F"/>
    <w:rsid w:val="008E5DFA"/>
    <w:rsid w:val="008E73EA"/>
    <w:rsid w:val="008F2C3E"/>
    <w:rsid w:val="00933D2B"/>
    <w:rsid w:val="0093543C"/>
    <w:rsid w:val="0094739D"/>
    <w:rsid w:val="00955622"/>
    <w:rsid w:val="009607BF"/>
    <w:rsid w:val="0097746A"/>
    <w:rsid w:val="0099764D"/>
    <w:rsid w:val="009A392E"/>
    <w:rsid w:val="009B109C"/>
    <w:rsid w:val="009C1250"/>
    <w:rsid w:val="009C4DBA"/>
    <w:rsid w:val="009C7A02"/>
    <w:rsid w:val="009E6A33"/>
    <w:rsid w:val="00A03ED1"/>
    <w:rsid w:val="00A45AE0"/>
    <w:rsid w:val="00A5095F"/>
    <w:rsid w:val="00A562C4"/>
    <w:rsid w:val="00A5697E"/>
    <w:rsid w:val="00A63F05"/>
    <w:rsid w:val="00A6683B"/>
    <w:rsid w:val="00A8057F"/>
    <w:rsid w:val="00A8228D"/>
    <w:rsid w:val="00A87761"/>
    <w:rsid w:val="00A908C0"/>
    <w:rsid w:val="00AA11A3"/>
    <w:rsid w:val="00AA7F64"/>
    <w:rsid w:val="00AB4493"/>
    <w:rsid w:val="00AC55CA"/>
    <w:rsid w:val="00AD1ADA"/>
    <w:rsid w:val="00AD44EA"/>
    <w:rsid w:val="00AE281B"/>
    <w:rsid w:val="00AE69E2"/>
    <w:rsid w:val="00B277AB"/>
    <w:rsid w:val="00B30543"/>
    <w:rsid w:val="00B33C38"/>
    <w:rsid w:val="00B409A3"/>
    <w:rsid w:val="00B4416D"/>
    <w:rsid w:val="00B671F8"/>
    <w:rsid w:val="00B720CD"/>
    <w:rsid w:val="00B83DA9"/>
    <w:rsid w:val="00B8793A"/>
    <w:rsid w:val="00B90858"/>
    <w:rsid w:val="00BB0AE3"/>
    <w:rsid w:val="00BB452F"/>
    <w:rsid w:val="00BC67CF"/>
    <w:rsid w:val="00BF3623"/>
    <w:rsid w:val="00C102A2"/>
    <w:rsid w:val="00C15DF1"/>
    <w:rsid w:val="00C21BDC"/>
    <w:rsid w:val="00C5071F"/>
    <w:rsid w:val="00C6044F"/>
    <w:rsid w:val="00C65D3C"/>
    <w:rsid w:val="00C71CE5"/>
    <w:rsid w:val="00C750A3"/>
    <w:rsid w:val="00C767EF"/>
    <w:rsid w:val="00CA0AD4"/>
    <w:rsid w:val="00CA0C18"/>
    <w:rsid w:val="00CB55CF"/>
    <w:rsid w:val="00CB5EA8"/>
    <w:rsid w:val="00CD2A57"/>
    <w:rsid w:val="00CE2EF9"/>
    <w:rsid w:val="00D06A31"/>
    <w:rsid w:val="00D12946"/>
    <w:rsid w:val="00D24DB3"/>
    <w:rsid w:val="00D31348"/>
    <w:rsid w:val="00D7002E"/>
    <w:rsid w:val="00DA2F50"/>
    <w:rsid w:val="00DD280A"/>
    <w:rsid w:val="00DE328B"/>
    <w:rsid w:val="00E01310"/>
    <w:rsid w:val="00E02DE2"/>
    <w:rsid w:val="00E03470"/>
    <w:rsid w:val="00E113A7"/>
    <w:rsid w:val="00E158C5"/>
    <w:rsid w:val="00E22401"/>
    <w:rsid w:val="00E27C57"/>
    <w:rsid w:val="00E35EE2"/>
    <w:rsid w:val="00E43DA4"/>
    <w:rsid w:val="00E716D7"/>
    <w:rsid w:val="00E9042B"/>
    <w:rsid w:val="00EC1289"/>
    <w:rsid w:val="00ED3655"/>
    <w:rsid w:val="00ED791E"/>
    <w:rsid w:val="00ED7D9B"/>
    <w:rsid w:val="00EE0C22"/>
    <w:rsid w:val="00EE2964"/>
    <w:rsid w:val="00EE5671"/>
    <w:rsid w:val="00F04C05"/>
    <w:rsid w:val="00F1208B"/>
    <w:rsid w:val="00F1413B"/>
    <w:rsid w:val="00F21B3E"/>
    <w:rsid w:val="00F27E66"/>
    <w:rsid w:val="00F34F44"/>
    <w:rsid w:val="00F35FAC"/>
    <w:rsid w:val="00F41929"/>
    <w:rsid w:val="00F478C0"/>
    <w:rsid w:val="00F51318"/>
    <w:rsid w:val="00F529B3"/>
    <w:rsid w:val="00F56E7C"/>
    <w:rsid w:val="00F62474"/>
    <w:rsid w:val="00F73263"/>
    <w:rsid w:val="00F7392C"/>
    <w:rsid w:val="00F84001"/>
    <w:rsid w:val="00F93928"/>
    <w:rsid w:val="00F9402D"/>
    <w:rsid w:val="00FA705F"/>
    <w:rsid w:val="00FC0EF4"/>
    <w:rsid w:val="00FC3328"/>
    <w:rsid w:val="00FD10F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B4D9"/>
  <w15:docId w15:val="{56216E83-C49B-47F6-A176-B310E4DA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4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DE"/>
  </w:style>
  <w:style w:type="paragraph" w:styleId="Footer">
    <w:name w:val="footer"/>
    <w:basedOn w:val="Normal"/>
    <w:link w:val="Foot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DE"/>
  </w:style>
  <w:style w:type="character" w:styleId="CommentReference">
    <w:name w:val="annotation reference"/>
    <w:basedOn w:val="DefaultParagraphFont"/>
    <w:uiPriority w:val="99"/>
    <w:semiHidden/>
    <w:unhideWhenUsed/>
    <w:rsid w:val="00BF3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6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36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3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7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646FF"/>
    <w:pPr>
      <w:widowControl w:val="0"/>
      <w:autoSpaceDE w:val="0"/>
      <w:autoSpaceDN w:val="0"/>
      <w:spacing w:before="1"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F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mst.edu/media/administrative/facultyaffairs/documents/NTT%20Promotion%20Procedures%20revisions%204-25-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yaffairs.mst.edu/promotiontenurebeyond/promotionandtenu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cultyaffairs.mst.edu/media/administrative/facultyaffairs/documents/NTT%20Promotion%20Procedures%20revisions%204-25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B7C0-AD81-4C8C-B355-1B2BA414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byfieldr</dc:creator>
  <cp:lastModifiedBy>House, Misty</cp:lastModifiedBy>
  <cp:revision>11</cp:revision>
  <cp:lastPrinted>2025-03-03T20:23:00Z</cp:lastPrinted>
  <dcterms:created xsi:type="dcterms:W3CDTF">2026-01-12T21:09:00Z</dcterms:created>
  <dcterms:modified xsi:type="dcterms:W3CDTF">2026-01-12T22:02:00Z</dcterms:modified>
</cp:coreProperties>
</file>